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CC81" w14:textId="4630A182" w:rsidR="00816C36" w:rsidRPr="00816C36" w:rsidRDefault="00816C36" w:rsidP="00816C36">
      <w:pPr>
        <w:pStyle w:val="Heading1"/>
        <w:jc w:val="center"/>
        <w:rPr>
          <w:rFonts w:ascii="Times New Roman" w:hAnsi="Times New Roman" w:cs="Times New Roman"/>
          <w:color w:val="000000" w:themeColor="text1"/>
          <w:sz w:val="32"/>
          <w:szCs w:val="32"/>
        </w:rPr>
      </w:pPr>
      <w:bookmarkStart w:id="0" w:name="_Toc115614639"/>
      <w:bookmarkStart w:id="1" w:name="_Hlk207008644"/>
      <w:r w:rsidRPr="00816C36">
        <w:rPr>
          <w:rFonts w:ascii="Times New Roman" w:hAnsi="Times New Roman" w:cs="Times New Roman"/>
          <w:color w:val="000000" w:themeColor="text1"/>
          <w:sz w:val="32"/>
          <w:szCs w:val="32"/>
        </w:rPr>
        <w:t>202</w:t>
      </w:r>
      <w:r w:rsidR="008E3B04">
        <w:rPr>
          <w:rFonts w:ascii="Times New Roman" w:hAnsi="Times New Roman" w:cs="Times New Roman"/>
          <w:color w:val="000000" w:themeColor="text1"/>
          <w:sz w:val="32"/>
          <w:szCs w:val="32"/>
        </w:rPr>
        <w:t>6</w:t>
      </w:r>
      <w:r w:rsidRPr="00816C36">
        <w:rPr>
          <w:rFonts w:ascii="Times New Roman" w:hAnsi="Times New Roman" w:cs="Times New Roman"/>
          <w:color w:val="000000" w:themeColor="text1"/>
          <w:sz w:val="32"/>
          <w:szCs w:val="32"/>
        </w:rPr>
        <w:t xml:space="preserve"> CALL FOR CASES &amp; PROPOSALS</w:t>
      </w:r>
      <w:bookmarkEnd w:id="0"/>
    </w:p>
    <w:p w14:paraId="336C381F" w14:textId="67175167" w:rsidR="00816C36" w:rsidRPr="00816C36" w:rsidRDefault="00816C36" w:rsidP="00816C36">
      <w:pPr>
        <w:adjustRightInd w:val="0"/>
        <w:snapToGrid w:val="0"/>
        <w:jc w:val="center"/>
        <w:rPr>
          <w:rFonts w:ascii="Times New Roman" w:hAnsi="Times New Roman" w:cs="Times New Roman"/>
          <w:sz w:val="22"/>
          <w:szCs w:val="22"/>
        </w:rPr>
      </w:pPr>
      <w:r w:rsidRPr="00816C36">
        <w:rPr>
          <w:rFonts w:ascii="Times New Roman" w:hAnsi="Times New Roman" w:cs="Times New Roman"/>
          <w:sz w:val="22"/>
          <w:szCs w:val="22"/>
        </w:rPr>
        <w:t>North American Case Research Association (NACRA) 202</w:t>
      </w:r>
      <w:r w:rsidR="008E3B04">
        <w:rPr>
          <w:rFonts w:ascii="Times New Roman" w:hAnsi="Times New Roman" w:cs="Times New Roman"/>
          <w:sz w:val="22"/>
          <w:szCs w:val="22"/>
        </w:rPr>
        <w:t>6</w:t>
      </w:r>
      <w:r w:rsidRPr="00816C36">
        <w:rPr>
          <w:rFonts w:ascii="Times New Roman" w:hAnsi="Times New Roman" w:cs="Times New Roman"/>
          <w:sz w:val="22"/>
          <w:szCs w:val="22"/>
        </w:rPr>
        <w:t xml:space="preserve"> Annual Conference</w:t>
      </w:r>
    </w:p>
    <w:p w14:paraId="59B1CD22" w14:textId="3076C93C" w:rsidR="00816C36" w:rsidRPr="00816C36" w:rsidRDefault="008E3B04" w:rsidP="00816C36">
      <w:pPr>
        <w:pBdr>
          <w:bottom w:val="single" w:sz="4" w:space="1" w:color="auto"/>
        </w:pBdr>
        <w:adjustRightInd w:val="0"/>
        <w:snapToGrid w:val="0"/>
        <w:jc w:val="center"/>
        <w:rPr>
          <w:rFonts w:ascii="Times New Roman" w:hAnsi="Times New Roman" w:cs="Times New Roman"/>
          <w:sz w:val="22"/>
          <w:szCs w:val="22"/>
        </w:rPr>
      </w:pPr>
      <w:r>
        <w:rPr>
          <w:rFonts w:ascii="Times New Roman" w:hAnsi="Times New Roman" w:cs="Times New Roman"/>
          <w:color w:val="282828"/>
          <w:sz w:val="22"/>
          <w:szCs w:val="22"/>
          <w:shd w:val="clear" w:color="auto" w:fill="FFFFFF"/>
        </w:rPr>
        <w:t xml:space="preserve">Rosen Plaza </w:t>
      </w:r>
      <w:r w:rsidR="00B13057">
        <w:rPr>
          <w:rFonts w:ascii="Times New Roman" w:hAnsi="Times New Roman" w:cs="Times New Roman"/>
          <w:color w:val="282828"/>
          <w:sz w:val="22"/>
          <w:szCs w:val="22"/>
          <w:shd w:val="clear" w:color="auto" w:fill="FFFFFF"/>
        </w:rPr>
        <w:t>Hotel</w:t>
      </w:r>
      <w:r w:rsidR="00816C36" w:rsidRPr="00816C36">
        <w:rPr>
          <w:rFonts w:ascii="Times New Roman" w:hAnsi="Times New Roman" w:cs="Times New Roman"/>
          <w:color w:val="282828"/>
          <w:sz w:val="22"/>
          <w:szCs w:val="22"/>
          <w:shd w:val="clear" w:color="auto" w:fill="FFFFFF"/>
        </w:rPr>
        <w:t xml:space="preserve">, </w:t>
      </w:r>
      <w:r w:rsidR="00B13057">
        <w:rPr>
          <w:rFonts w:ascii="Times New Roman" w:hAnsi="Times New Roman" w:cs="Times New Roman"/>
          <w:color w:val="282828"/>
          <w:sz w:val="22"/>
          <w:szCs w:val="22"/>
          <w:shd w:val="clear" w:color="auto" w:fill="FFFFFF"/>
        </w:rPr>
        <w:t>Orlando, Florida</w:t>
      </w:r>
      <w:r w:rsidR="00816C36" w:rsidRPr="00816C36">
        <w:rPr>
          <w:rFonts w:ascii="Times New Roman" w:hAnsi="Times New Roman" w:cs="Times New Roman"/>
          <w:color w:val="282828"/>
          <w:sz w:val="22"/>
          <w:szCs w:val="22"/>
          <w:shd w:val="clear" w:color="auto" w:fill="FFFFFF"/>
        </w:rPr>
        <w:t xml:space="preserve">, </w:t>
      </w:r>
      <w:r w:rsidR="00816C36" w:rsidRPr="00816C36">
        <w:rPr>
          <w:rFonts w:ascii="Times New Roman" w:hAnsi="Times New Roman" w:cs="Times New Roman"/>
          <w:sz w:val="22"/>
          <w:szCs w:val="22"/>
        </w:rPr>
        <w:t>October 1</w:t>
      </w:r>
      <w:r w:rsidR="007D2A90">
        <w:rPr>
          <w:rFonts w:ascii="Times New Roman" w:hAnsi="Times New Roman" w:cs="Times New Roman"/>
          <w:sz w:val="22"/>
          <w:szCs w:val="22"/>
        </w:rPr>
        <w:t>5</w:t>
      </w:r>
      <w:r w:rsidR="00816C36" w:rsidRPr="00816C36">
        <w:rPr>
          <w:rFonts w:ascii="Times New Roman" w:hAnsi="Times New Roman" w:cs="Times New Roman"/>
          <w:sz w:val="22"/>
          <w:szCs w:val="22"/>
          <w:vertAlign w:val="superscript"/>
        </w:rPr>
        <w:t xml:space="preserve">th </w:t>
      </w:r>
      <w:r w:rsidR="00816C36" w:rsidRPr="00816C36">
        <w:rPr>
          <w:rFonts w:ascii="Times New Roman" w:hAnsi="Times New Roman" w:cs="Times New Roman"/>
          <w:sz w:val="22"/>
          <w:szCs w:val="22"/>
        </w:rPr>
        <w:t>-1</w:t>
      </w:r>
      <w:r w:rsidR="007D2A90">
        <w:rPr>
          <w:rFonts w:ascii="Times New Roman" w:hAnsi="Times New Roman" w:cs="Times New Roman"/>
          <w:sz w:val="22"/>
          <w:szCs w:val="22"/>
        </w:rPr>
        <w:t>7</w:t>
      </w:r>
      <w:r w:rsidR="00816C36" w:rsidRPr="00816C36">
        <w:rPr>
          <w:rFonts w:ascii="Times New Roman" w:hAnsi="Times New Roman" w:cs="Times New Roman"/>
          <w:sz w:val="22"/>
          <w:szCs w:val="22"/>
          <w:vertAlign w:val="superscript"/>
        </w:rPr>
        <w:t>th</w:t>
      </w:r>
      <w:r w:rsidR="00816C36" w:rsidRPr="00816C36">
        <w:rPr>
          <w:rFonts w:ascii="Times New Roman" w:hAnsi="Times New Roman" w:cs="Times New Roman"/>
          <w:sz w:val="22"/>
          <w:szCs w:val="22"/>
        </w:rPr>
        <w:t>, 202</w:t>
      </w:r>
      <w:r w:rsidR="00B13057">
        <w:rPr>
          <w:rFonts w:ascii="Times New Roman" w:hAnsi="Times New Roman" w:cs="Times New Roman"/>
          <w:sz w:val="22"/>
          <w:szCs w:val="22"/>
        </w:rPr>
        <w:t>6</w:t>
      </w:r>
    </w:p>
    <w:p w14:paraId="15178352" w14:textId="77777777" w:rsidR="00816C36" w:rsidRPr="00816C36" w:rsidRDefault="00816C36" w:rsidP="00816C36">
      <w:pPr>
        <w:adjustRightInd w:val="0"/>
        <w:snapToGrid w:val="0"/>
        <w:jc w:val="center"/>
        <w:rPr>
          <w:rFonts w:ascii="Times New Roman" w:hAnsi="Times New Roman" w:cs="Times New Roman"/>
          <w:b/>
          <w:sz w:val="10"/>
          <w:szCs w:val="10"/>
          <w:highlight w:val="yellow"/>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40"/>
      </w:tblGrid>
      <w:tr w:rsidR="00816C36" w:rsidRPr="00816C36" w14:paraId="56C07CD9" w14:textId="77777777" w:rsidTr="0052129C">
        <w:trPr>
          <w:jc w:val="center"/>
        </w:trPr>
        <w:tc>
          <w:tcPr>
            <w:tcW w:w="1620" w:type="dxa"/>
          </w:tcPr>
          <w:p w14:paraId="42159ED4" w14:textId="44B0242D" w:rsidR="00816C36" w:rsidRPr="00816C36" w:rsidRDefault="00816C36" w:rsidP="0052129C">
            <w:pPr>
              <w:adjustRightInd w:val="0"/>
              <w:snapToGrid w:val="0"/>
              <w:jc w:val="right"/>
              <w:rPr>
                <w:rFonts w:ascii="Times New Roman" w:hAnsi="Times New Roman" w:cs="Times New Roman"/>
              </w:rPr>
            </w:pPr>
            <w:r w:rsidRPr="00816C36">
              <w:rPr>
                <w:rFonts w:ascii="Times New Roman" w:hAnsi="Times New Roman" w:cs="Times New Roman"/>
              </w:rPr>
              <w:t xml:space="preserve">June </w:t>
            </w:r>
            <w:r w:rsidR="00F56B12">
              <w:rPr>
                <w:rFonts w:ascii="Times New Roman" w:hAnsi="Times New Roman" w:cs="Times New Roman"/>
              </w:rPr>
              <w:t>15</w:t>
            </w:r>
            <w:r w:rsidRPr="00816C36">
              <w:rPr>
                <w:rFonts w:ascii="Times New Roman" w:hAnsi="Times New Roman" w:cs="Times New Roman"/>
              </w:rPr>
              <w:t>, 202</w:t>
            </w:r>
            <w:r w:rsidR="00131D8C">
              <w:rPr>
                <w:rFonts w:ascii="Times New Roman" w:hAnsi="Times New Roman" w:cs="Times New Roman"/>
              </w:rPr>
              <w:t>6</w:t>
            </w:r>
          </w:p>
        </w:tc>
        <w:tc>
          <w:tcPr>
            <w:tcW w:w="7740" w:type="dxa"/>
          </w:tcPr>
          <w:p w14:paraId="527B1424" w14:textId="77777777" w:rsidR="00816C36" w:rsidRPr="00816C36" w:rsidRDefault="00816C36" w:rsidP="0052129C">
            <w:pPr>
              <w:adjustRightInd w:val="0"/>
              <w:snapToGrid w:val="0"/>
              <w:rPr>
                <w:rFonts w:ascii="Times New Roman" w:hAnsi="Times New Roman" w:cs="Times New Roman"/>
              </w:rPr>
            </w:pPr>
            <w:r w:rsidRPr="00816C36">
              <w:rPr>
                <w:rFonts w:ascii="Times New Roman" w:hAnsi="Times New Roman" w:cs="Times New Roman"/>
              </w:rPr>
              <w:t>Submission deadline for Proposals for ‘New Views’ Panels, Workshops, and Symposia</w:t>
            </w:r>
          </w:p>
        </w:tc>
      </w:tr>
      <w:tr w:rsidR="00816C36" w:rsidRPr="00816C36" w14:paraId="4EC301C4" w14:textId="77777777" w:rsidTr="0052129C">
        <w:trPr>
          <w:jc w:val="center"/>
        </w:trPr>
        <w:tc>
          <w:tcPr>
            <w:tcW w:w="1620" w:type="dxa"/>
          </w:tcPr>
          <w:p w14:paraId="31826D85" w14:textId="3D7E4A74" w:rsidR="00816C36" w:rsidRPr="00816C36" w:rsidRDefault="00816C36" w:rsidP="0052129C">
            <w:pPr>
              <w:adjustRightInd w:val="0"/>
              <w:snapToGrid w:val="0"/>
              <w:jc w:val="right"/>
              <w:rPr>
                <w:rFonts w:ascii="Times New Roman" w:hAnsi="Times New Roman" w:cs="Times New Roman"/>
              </w:rPr>
            </w:pPr>
            <w:r w:rsidRPr="00816C36">
              <w:rPr>
                <w:rFonts w:ascii="Times New Roman" w:hAnsi="Times New Roman" w:cs="Times New Roman"/>
              </w:rPr>
              <w:t>June 1</w:t>
            </w:r>
            <w:r w:rsidR="00E43FD9">
              <w:rPr>
                <w:rFonts w:ascii="Times New Roman" w:hAnsi="Times New Roman" w:cs="Times New Roman"/>
              </w:rPr>
              <w:t>5</w:t>
            </w:r>
            <w:r w:rsidRPr="00816C36">
              <w:rPr>
                <w:rFonts w:ascii="Times New Roman" w:hAnsi="Times New Roman" w:cs="Times New Roman"/>
              </w:rPr>
              <w:t>, 202</w:t>
            </w:r>
            <w:r w:rsidR="00E43FD9">
              <w:rPr>
                <w:rFonts w:ascii="Times New Roman" w:hAnsi="Times New Roman" w:cs="Times New Roman"/>
              </w:rPr>
              <w:t>6</w:t>
            </w:r>
          </w:p>
        </w:tc>
        <w:tc>
          <w:tcPr>
            <w:tcW w:w="7740" w:type="dxa"/>
          </w:tcPr>
          <w:p w14:paraId="73B0553D" w14:textId="77777777" w:rsidR="00816C36" w:rsidRPr="00816C36" w:rsidRDefault="00816C36" w:rsidP="0052129C">
            <w:pPr>
              <w:adjustRightInd w:val="0"/>
              <w:snapToGrid w:val="0"/>
              <w:rPr>
                <w:rFonts w:ascii="Times New Roman" w:hAnsi="Times New Roman" w:cs="Times New Roman"/>
              </w:rPr>
            </w:pPr>
            <w:r w:rsidRPr="00816C36">
              <w:rPr>
                <w:rFonts w:ascii="Times New Roman" w:hAnsi="Times New Roman" w:cs="Times New Roman"/>
              </w:rPr>
              <w:t>Submission deadline for Cases, Start-Up Cases, Pedagogy Track papers is 5pm</w:t>
            </w:r>
            <w:r w:rsidRPr="00816C36">
              <w:rPr>
                <w:rFonts w:ascii="Times New Roman" w:hAnsi="Times New Roman" w:cs="Times New Roman"/>
                <w:b/>
              </w:rPr>
              <w:t xml:space="preserve"> </w:t>
            </w:r>
            <w:r w:rsidRPr="00816C36">
              <w:rPr>
                <w:rFonts w:ascii="Times New Roman" w:hAnsi="Times New Roman" w:cs="Times New Roman"/>
              </w:rPr>
              <w:t>EDT</w:t>
            </w:r>
          </w:p>
        </w:tc>
      </w:tr>
      <w:tr w:rsidR="00816C36" w:rsidRPr="00816C36" w14:paraId="53CB5E93" w14:textId="77777777" w:rsidTr="0052129C">
        <w:trPr>
          <w:jc w:val="center"/>
        </w:trPr>
        <w:tc>
          <w:tcPr>
            <w:tcW w:w="1620" w:type="dxa"/>
          </w:tcPr>
          <w:p w14:paraId="2A2798BE" w14:textId="2AB48F23" w:rsidR="00816C36" w:rsidRPr="00816C36" w:rsidRDefault="00816C36" w:rsidP="0052129C">
            <w:pPr>
              <w:adjustRightInd w:val="0"/>
              <w:snapToGrid w:val="0"/>
              <w:jc w:val="right"/>
              <w:rPr>
                <w:rFonts w:ascii="Times New Roman" w:hAnsi="Times New Roman" w:cs="Times New Roman"/>
              </w:rPr>
            </w:pPr>
            <w:r w:rsidRPr="00816C36">
              <w:rPr>
                <w:rFonts w:ascii="Times New Roman" w:hAnsi="Times New Roman" w:cs="Times New Roman"/>
              </w:rPr>
              <w:t>July 1</w:t>
            </w:r>
            <w:r w:rsidR="009A4856">
              <w:rPr>
                <w:rFonts w:ascii="Times New Roman" w:hAnsi="Times New Roman" w:cs="Times New Roman"/>
              </w:rPr>
              <w:t>5</w:t>
            </w:r>
            <w:r w:rsidRPr="00816C36">
              <w:rPr>
                <w:rFonts w:ascii="Times New Roman" w:hAnsi="Times New Roman" w:cs="Times New Roman"/>
              </w:rPr>
              <w:t xml:space="preserve">, </w:t>
            </w:r>
            <w:r w:rsidR="009A4856" w:rsidRPr="00816C36">
              <w:rPr>
                <w:rFonts w:ascii="Times New Roman" w:hAnsi="Times New Roman" w:cs="Times New Roman"/>
              </w:rPr>
              <w:t>202</w:t>
            </w:r>
            <w:r w:rsidR="009A4856">
              <w:rPr>
                <w:rFonts w:ascii="Times New Roman" w:hAnsi="Times New Roman" w:cs="Times New Roman"/>
              </w:rPr>
              <w:t>6</w:t>
            </w:r>
          </w:p>
        </w:tc>
        <w:tc>
          <w:tcPr>
            <w:tcW w:w="7740" w:type="dxa"/>
          </w:tcPr>
          <w:p w14:paraId="4C1B7103" w14:textId="77777777" w:rsidR="00816C36" w:rsidRPr="00816C36" w:rsidRDefault="00816C36" w:rsidP="0052129C">
            <w:pPr>
              <w:adjustRightInd w:val="0"/>
              <w:snapToGrid w:val="0"/>
              <w:rPr>
                <w:rFonts w:ascii="Times New Roman" w:hAnsi="Times New Roman" w:cs="Times New Roman"/>
              </w:rPr>
            </w:pPr>
            <w:r w:rsidRPr="00816C36">
              <w:rPr>
                <w:rFonts w:ascii="Times New Roman" w:hAnsi="Times New Roman" w:cs="Times New Roman"/>
              </w:rPr>
              <w:t>Decisions to authors; Conference early registration opens</w:t>
            </w:r>
          </w:p>
        </w:tc>
      </w:tr>
      <w:tr w:rsidR="00816C36" w:rsidRPr="00816C36" w14:paraId="6B0D59D1" w14:textId="77777777" w:rsidTr="0052129C">
        <w:trPr>
          <w:jc w:val="center"/>
        </w:trPr>
        <w:tc>
          <w:tcPr>
            <w:tcW w:w="1620" w:type="dxa"/>
          </w:tcPr>
          <w:p w14:paraId="3BF8091D" w14:textId="22B98502" w:rsidR="00816C36" w:rsidRPr="00816C36" w:rsidRDefault="00816C36" w:rsidP="0052129C">
            <w:pPr>
              <w:adjustRightInd w:val="0"/>
              <w:snapToGrid w:val="0"/>
              <w:jc w:val="right"/>
              <w:rPr>
                <w:rFonts w:ascii="Times New Roman" w:hAnsi="Times New Roman" w:cs="Times New Roman"/>
              </w:rPr>
            </w:pPr>
            <w:r w:rsidRPr="00816C36">
              <w:rPr>
                <w:rFonts w:ascii="Times New Roman" w:hAnsi="Times New Roman" w:cs="Times New Roman"/>
              </w:rPr>
              <w:t>Sept. 1</w:t>
            </w:r>
            <w:r w:rsidR="00FB207C">
              <w:rPr>
                <w:rFonts w:ascii="Times New Roman" w:hAnsi="Times New Roman" w:cs="Times New Roman"/>
              </w:rPr>
              <w:t>4</w:t>
            </w:r>
            <w:r w:rsidRPr="00816C36">
              <w:rPr>
                <w:rFonts w:ascii="Times New Roman" w:hAnsi="Times New Roman" w:cs="Times New Roman"/>
              </w:rPr>
              <w:t>, 202</w:t>
            </w:r>
            <w:r w:rsidR="004845B3">
              <w:rPr>
                <w:rFonts w:ascii="Times New Roman" w:hAnsi="Times New Roman" w:cs="Times New Roman"/>
              </w:rPr>
              <w:t>6</w:t>
            </w:r>
          </w:p>
        </w:tc>
        <w:tc>
          <w:tcPr>
            <w:tcW w:w="7740" w:type="dxa"/>
          </w:tcPr>
          <w:p w14:paraId="358283F7" w14:textId="77777777" w:rsidR="00816C36" w:rsidRPr="00816C36" w:rsidRDefault="00816C36" w:rsidP="0052129C">
            <w:pPr>
              <w:adjustRightInd w:val="0"/>
              <w:snapToGrid w:val="0"/>
              <w:rPr>
                <w:rFonts w:ascii="Times New Roman" w:hAnsi="Times New Roman" w:cs="Times New Roman"/>
              </w:rPr>
            </w:pPr>
            <w:r w:rsidRPr="00816C36">
              <w:rPr>
                <w:rFonts w:ascii="Times New Roman" w:hAnsi="Times New Roman" w:cs="Times New Roman"/>
              </w:rPr>
              <w:t>Early regular registration deadline (additional conference fee applies after 5pm EDT)</w:t>
            </w:r>
          </w:p>
        </w:tc>
      </w:tr>
      <w:tr w:rsidR="00816C36" w:rsidRPr="00816C36" w14:paraId="436F9A03" w14:textId="77777777" w:rsidTr="0052129C">
        <w:trPr>
          <w:jc w:val="center"/>
        </w:trPr>
        <w:tc>
          <w:tcPr>
            <w:tcW w:w="1620" w:type="dxa"/>
          </w:tcPr>
          <w:p w14:paraId="7A3BA4E1" w14:textId="538DFF37" w:rsidR="00816C36" w:rsidRPr="00816C36" w:rsidRDefault="00816C36" w:rsidP="0052129C">
            <w:pPr>
              <w:adjustRightInd w:val="0"/>
              <w:snapToGrid w:val="0"/>
              <w:jc w:val="right"/>
              <w:rPr>
                <w:rFonts w:ascii="Times New Roman" w:hAnsi="Times New Roman" w:cs="Times New Roman"/>
              </w:rPr>
            </w:pPr>
            <w:r w:rsidRPr="00816C36">
              <w:rPr>
                <w:rFonts w:ascii="Times New Roman" w:hAnsi="Times New Roman" w:cs="Times New Roman"/>
              </w:rPr>
              <w:t xml:space="preserve">Sept. </w:t>
            </w:r>
            <w:r w:rsidR="004845B3" w:rsidRPr="00816C36">
              <w:rPr>
                <w:rFonts w:ascii="Times New Roman" w:hAnsi="Times New Roman" w:cs="Times New Roman"/>
              </w:rPr>
              <w:t>2</w:t>
            </w:r>
            <w:r w:rsidR="004845B3">
              <w:rPr>
                <w:rFonts w:ascii="Times New Roman" w:hAnsi="Times New Roman" w:cs="Times New Roman"/>
              </w:rPr>
              <w:t>5</w:t>
            </w:r>
            <w:r w:rsidRPr="00816C36">
              <w:rPr>
                <w:rFonts w:ascii="Times New Roman" w:hAnsi="Times New Roman" w:cs="Times New Roman"/>
              </w:rPr>
              <w:t>, 202</w:t>
            </w:r>
            <w:r w:rsidR="004845B3">
              <w:rPr>
                <w:rFonts w:ascii="Times New Roman" w:hAnsi="Times New Roman" w:cs="Times New Roman"/>
              </w:rPr>
              <w:t>6</w:t>
            </w:r>
          </w:p>
        </w:tc>
        <w:tc>
          <w:tcPr>
            <w:tcW w:w="7740" w:type="dxa"/>
          </w:tcPr>
          <w:p w14:paraId="5D31329D" w14:textId="77777777" w:rsidR="00816C36" w:rsidRPr="00816C36" w:rsidRDefault="00816C36" w:rsidP="0052129C">
            <w:pPr>
              <w:adjustRightInd w:val="0"/>
              <w:snapToGrid w:val="0"/>
              <w:rPr>
                <w:rFonts w:ascii="Times New Roman" w:hAnsi="Times New Roman" w:cs="Times New Roman"/>
              </w:rPr>
            </w:pPr>
            <w:r w:rsidRPr="00816C36">
              <w:rPr>
                <w:rFonts w:ascii="Times New Roman" w:hAnsi="Times New Roman" w:cs="Times New Roman"/>
              </w:rPr>
              <w:t>Conference hotel rate cut-off date at 5pm EDT</w:t>
            </w:r>
          </w:p>
        </w:tc>
      </w:tr>
    </w:tbl>
    <w:p w14:paraId="2B742AED" w14:textId="77777777" w:rsidR="00816C36" w:rsidRPr="00816C36" w:rsidRDefault="00816C36" w:rsidP="00816C36">
      <w:pPr>
        <w:adjustRightInd w:val="0"/>
        <w:snapToGrid w:val="0"/>
        <w:jc w:val="center"/>
        <w:rPr>
          <w:rFonts w:ascii="Times New Roman" w:hAnsi="Times New Roman" w:cs="Times New Roman"/>
          <w:sz w:val="22"/>
          <w:szCs w:val="22"/>
          <w:highlight w:val="yellow"/>
        </w:rPr>
      </w:pPr>
    </w:p>
    <w:p w14:paraId="229F84AA" w14:textId="77777777" w:rsidR="00816C36" w:rsidRPr="00816C36" w:rsidRDefault="00816C36" w:rsidP="00816C36">
      <w:pPr>
        <w:adjustRightInd w:val="0"/>
        <w:snapToGrid w:val="0"/>
        <w:jc w:val="both"/>
        <w:rPr>
          <w:rFonts w:ascii="Times New Roman" w:hAnsi="Times New Roman" w:cs="Times New Roman"/>
          <w:sz w:val="22"/>
          <w:szCs w:val="22"/>
        </w:rPr>
      </w:pPr>
      <w:r w:rsidRPr="00816C36">
        <w:rPr>
          <w:rFonts w:ascii="Times New Roman" w:hAnsi="Times New Roman" w:cs="Times New Roman"/>
          <w:sz w:val="22"/>
          <w:szCs w:val="22"/>
        </w:rPr>
        <w:t xml:space="preserve">The NACRA Annual Conference is a unique opportunity to engage with other leading case researchers in a small-group format, to receive detailed and constructive feedback about your case, and to participate in presentations from experienced case researchers and educators. Our distinctive roundtable track design provides an excellent professional opportunity to enhance your abilities to develop higher quality participant-centered and discussion-based cases, that would be suitable for publication in numerous refereed journals (such as NACRA’s </w:t>
      </w:r>
      <w:r w:rsidRPr="00816C36">
        <w:rPr>
          <w:rFonts w:ascii="Times New Roman" w:hAnsi="Times New Roman" w:cs="Times New Roman"/>
          <w:i/>
          <w:sz w:val="22"/>
          <w:szCs w:val="22"/>
        </w:rPr>
        <w:t>Case Research Journal</w:t>
      </w:r>
      <w:r w:rsidRPr="00816C36">
        <w:rPr>
          <w:rFonts w:ascii="Times New Roman" w:hAnsi="Times New Roman" w:cs="Times New Roman"/>
          <w:sz w:val="22"/>
          <w:szCs w:val="22"/>
        </w:rPr>
        <w:t xml:space="preserve">), case publishers and distributors, and textbooks. In addition, the Annual Conference includes a collaborative start-up workshop and ‘new views’ topic sessions. For more information on all tracks, sessions and submission guidelines, please see </w:t>
      </w:r>
      <w:hyperlink r:id="rId5" w:history="1">
        <w:r w:rsidRPr="00816C36">
          <w:rPr>
            <w:rStyle w:val="Hyperlink"/>
            <w:rFonts w:ascii="Times New Roman" w:hAnsi="Times New Roman" w:cs="Times New Roman"/>
            <w:sz w:val="22"/>
            <w:szCs w:val="22"/>
          </w:rPr>
          <w:t>http://www.nacra.net/conference</w:t>
        </w:r>
      </w:hyperlink>
      <w:r w:rsidRPr="00816C36">
        <w:rPr>
          <w:rFonts w:ascii="Times New Roman" w:hAnsi="Times New Roman" w:cs="Times New Roman"/>
          <w:sz w:val="22"/>
          <w:szCs w:val="22"/>
        </w:rPr>
        <w:t xml:space="preserve">. </w:t>
      </w:r>
    </w:p>
    <w:p w14:paraId="5CB13AEF" w14:textId="77777777" w:rsidR="00816C36" w:rsidRPr="00816C36" w:rsidRDefault="00816C36" w:rsidP="00816C36">
      <w:pPr>
        <w:adjustRightInd w:val="0"/>
        <w:snapToGrid w:val="0"/>
        <w:jc w:val="both"/>
        <w:rPr>
          <w:rFonts w:ascii="Times New Roman" w:hAnsi="Times New Roman" w:cs="Times New Roman"/>
          <w:sz w:val="22"/>
          <w:szCs w:val="22"/>
          <w:highlight w:val="yellow"/>
        </w:rPr>
      </w:pPr>
    </w:p>
    <w:p w14:paraId="162EC01D" w14:textId="464481D6" w:rsidR="00816C36" w:rsidRPr="00816C36" w:rsidRDefault="00816C36" w:rsidP="00816C36">
      <w:pPr>
        <w:adjustRightInd w:val="0"/>
        <w:snapToGrid w:val="0"/>
        <w:jc w:val="both"/>
        <w:rPr>
          <w:rFonts w:ascii="Times New Roman" w:hAnsi="Times New Roman" w:cs="Times New Roman"/>
          <w:sz w:val="22"/>
          <w:szCs w:val="22"/>
        </w:rPr>
      </w:pPr>
      <w:r w:rsidRPr="00816C36">
        <w:rPr>
          <w:rFonts w:ascii="Times New Roman" w:hAnsi="Times New Roman" w:cs="Times New Roman"/>
          <w:b/>
          <w:sz w:val="22"/>
          <w:szCs w:val="22"/>
        </w:rPr>
        <w:t>Roundtable Tracks</w:t>
      </w:r>
      <w:r w:rsidRPr="00816C36">
        <w:rPr>
          <w:rFonts w:ascii="Times New Roman" w:hAnsi="Times New Roman" w:cs="Times New Roman"/>
          <w:sz w:val="22"/>
          <w:szCs w:val="22"/>
        </w:rPr>
        <w:t xml:space="preserve">: Most cases target typical business school courses and topics, such as finance, strategy, marketing, operations, governance, entrepreneurship, and organizational behavior. Cases that examine other contexts are also welcome if they facilitate participant-centered and discussion-based learning. Roundtable tracks will also be hosted for cases written in several languages. Undisguised decision-focused cases based on primary sources (interviews, field visits) are highly preferred. Although cases may be disguised, they </w:t>
      </w:r>
      <w:r w:rsidRPr="00816C36">
        <w:rPr>
          <w:rFonts w:ascii="Times New Roman" w:hAnsi="Times New Roman" w:cs="Times New Roman"/>
          <w:i/>
          <w:sz w:val="22"/>
          <w:szCs w:val="22"/>
        </w:rPr>
        <w:t xml:space="preserve">must </w:t>
      </w:r>
      <w:r w:rsidRPr="00816C36">
        <w:rPr>
          <w:rFonts w:ascii="Times New Roman" w:hAnsi="Times New Roman" w:cs="Times New Roman"/>
          <w:sz w:val="22"/>
          <w:szCs w:val="22"/>
        </w:rPr>
        <w:t>be based on real events and real people in real organizations. Fictional cases are not appropriate for this conference. Cases submitted to the conference may have been previously taught but must not have been previously published or accepted for publication elsewhere (journals, books, online) before the conference. A submission to the conference includes a case study and associated comprehensive instructor manual. In submitting your case, you are committing to having at least one author attend the NACRA conference and participate in case roundtables on the mornings of October 1</w:t>
      </w:r>
      <w:r w:rsidR="00B51BDC">
        <w:rPr>
          <w:rFonts w:ascii="Times New Roman" w:hAnsi="Times New Roman" w:cs="Times New Roman"/>
          <w:sz w:val="22"/>
          <w:szCs w:val="22"/>
        </w:rPr>
        <w:t>6</w:t>
      </w:r>
      <w:r w:rsidRPr="00816C36">
        <w:rPr>
          <w:rFonts w:ascii="Times New Roman" w:hAnsi="Times New Roman" w:cs="Times New Roman"/>
          <w:sz w:val="22"/>
          <w:szCs w:val="22"/>
          <w:vertAlign w:val="superscript"/>
        </w:rPr>
        <w:t>th</w:t>
      </w:r>
      <w:r w:rsidRPr="00816C36">
        <w:rPr>
          <w:rFonts w:ascii="Times New Roman" w:hAnsi="Times New Roman" w:cs="Times New Roman"/>
          <w:sz w:val="22"/>
          <w:szCs w:val="22"/>
        </w:rPr>
        <w:t xml:space="preserve"> and October 1</w:t>
      </w:r>
      <w:r w:rsidR="00B51BDC">
        <w:rPr>
          <w:rFonts w:ascii="Times New Roman" w:hAnsi="Times New Roman" w:cs="Times New Roman"/>
          <w:sz w:val="22"/>
          <w:szCs w:val="22"/>
        </w:rPr>
        <w:t>7</w:t>
      </w:r>
      <w:r w:rsidRPr="00816C36">
        <w:rPr>
          <w:rFonts w:ascii="Times New Roman" w:hAnsi="Times New Roman" w:cs="Times New Roman"/>
          <w:sz w:val="22"/>
          <w:szCs w:val="22"/>
          <w:vertAlign w:val="superscript"/>
        </w:rPr>
        <w:t>th</w:t>
      </w:r>
      <w:r w:rsidRPr="00816C36">
        <w:rPr>
          <w:rFonts w:ascii="Times New Roman" w:hAnsi="Times New Roman" w:cs="Times New Roman"/>
          <w:sz w:val="22"/>
          <w:szCs w:val="22"/>
        </w:rPr>
        <w:t xml:space="preserve">. Furthermore, authors who submit multiple cases to different tracks must have a co-author who will also attend the conference. </w:t>
      </w:r>
    </w:p>
    <w:p w14:paraId="1A8CD17C" w14:textId="77777777" w:rsidR="00816C36" w:rsidRPr="00816C36" w:rsidRDefault="00816C36" w:rsidP="00816C36">
      <w:pPr>
        <w:adjustRightInd w:val="0"/>
        <w:snapToGrid w:val="0"/>
        <w:jc w:val="both"/>
        <w:rPr>
          <w:rFonts w:ascii="Times New Roman" w:hAnsi="Times New Roman" w:cs="Times New Roman"/>
          <w:sz w:val="22"/>
          <w:szCs w:val="22"/>
          <w:highlight w:val="yellow"/>
        </w:rPr>
      </w:pPr>
    </w:p>
    <w:p w14:paraId="274D3753" w14:textId="12076819" w:rsidR="00816C36" w:rsidRPr="00816C36" w:rsidRDefault="00500282" w:rsidP="00816C36">
      <w:pPr>
        <w:adjustRightInd w:val="0"/>
        <w:snapToGrid w:val="0"/>
        <w:jc w:val="both"/>
        <w:rPr>
          <w:rFonts w:ascii="Times New Roman" w:hAnsi="Times New Roman" w:cs="Times New Roman"/>
          <w:sz w:val="22"/>
          <w:szCs w:val="22"/>
        </w:rPr>
      </w:pPr>
      <w:r>
        <w:rPr>
          <w:rFonts w:ascii="Times New Roman" w:hAnsi="Times New Roman" w:cs="Times New Roman"/>
          <w:b/>
          <w:sz w:val="22"/>
          <w:szCs w:val="22"/>
        </w:rPr>
        <w:t xml:space="preserve">John Seeger </w:t>
      </w:r>
      <w:r w:rsidR="00816C36" w:rsidRPr="00816C36">
        <w:rPr>
          <w:rFonts w:ascii="Times New Roman" w:hAnsi="Times New Roman" w:cs="Times New Roman"/>
          <w:b/>
          <w:sz w:val="22"/>
          <w:szCs w:val="22"/>
        </w:rPr>
        <w:t>Start-Up Case Workshop</w:t>
      </w:r>
      <w:r w:rsidR="00816C36" w:rsidRPr="00816C36">
        <w:rPr>
          <w:rFonts w:ascii="Times New Roman" w:hAnsi="Times New Roman" w:cs="Times New Roman"/>
          <w:sz w:val="22"/>
          <w:szCs w:val="22"/>
        </w:rPr>
        <w:t>: In addition to the roundtable tracks, a workshop for less-developed cases will be hosted on October 1</w:t>
      </w:r>
      <w:r w:rsidR="00764A9C">
        <w:rPr>
          <w:rFonts w:ascii="Times New Roman" w:hAnsi="Times New Roman" w:cs="Times New Roman"/>
          <w:sz w:val="22"/>
          <w:szCs w:val="22"/>
        </w:rPr>
        <w:t>5</w:t>
      </w:r>
      <w:r w:rsidR="00816C36" w:rsidRPr="00816C36">
        <w:rPr>
          <w:rFonts w:ascii="Times New Roman" w:hAnsi="Times New Roman" w:cs="Times New Roman"/>
          <w:sz w:val="22"/>
          <w:szCs w:val="22"/>
          <w:vertAlign w:val="superscript"/>
        </w:rPr>
        <w:t>th</w:t>
      </w:r>
      <w:r w:rsidR="00816C36" w:rsidRPr="00816C36">
        <w:rPr>
          <w:rFonts w:ascii="Times New Roman" w:hAnsi="Times New Roman" w:cs="Times New Roman"/>
          <w:sz w:val="22"/>
          <w:szCs w:val="22"/>
        </w:rPr>
        <w:t>. The workshop is appropriate for newer case authors wishing to learn how to develop effective teaching cases and instructor’s manuals, as well as experienced authors looking for advice on a new case approach. By submitting a two-page start-up case, you are committing to having at least one author attend the NACRA conference and participate in the start-up case workshop. Further, workshop authors are invited to participate in the roundtable tracks.</w:t>
      </w:r>
    </w:p>
    <w:p w14:paraId="5850243F" w14:textId="77777777" w:rsidR="00816C36" w:rsidRPr="00816C36" w:rsidRDefault="00816C36" w:rsidP="00816C36">
      <w:pPr>
        <w:adjustRightInd w:val="0"/>
        <w:snapToGrid w:val="0"/>
        <w:jc w:val="both"/>
        <w:rPr>
          <w:rFonts w:ascii="Times New Roman" w:hAnsi="Times New Roman" w:cs="Times New Roman"/>
          <w:sz w:val="22"/>
          <w:szCs w:val="22"/>
        </w:rPr>
      </w:pPr>
    </w:p>
    <w:p w14:paraId="158B6E77" w14:textId="25063AAA" w:rsidR="00816C36" w:rsidRPr="00816C36" w:rsidRDefault="00816C36" w:rsidP="00816C36">
      <w:pPr>
        <w:adjustRightInd w:val="0"/>
        <w:snapToGrid w:val="0"/>
        <w:jc w:val="both"/>
        <w:rPr>
          <w:rFonts w:ascii="Times New Roman" w:hAnsi="Times New Roman" w:cs="Times New Roman"/>
          <w:b/>
          <w:sz w:val="22"/>
          <w:szCs w:val="22"/>
        </w:rPr>
      </w:pPr>
      <w:r w:rsidRPr="00816C36">
        <w:rPr>
          <w:rFonts w:ascii="Times New Roman" w:hAnsi="Times New Roman" w:cs="Times New Roman"/>
          <w:b/>
          <w:sz w:val="22"/>
          <w:szCs w:val="22"/>
        </w:rPr>
        <w:t xml:space="preserve">Pedagogy Track: </w:t>
      </w:r>
      <w:r w:rsidRPr="00816C36">
        <w:rPr>
          <w:rFonts w:ascii="Times New Roman" w:hAnsi="Times New Roman" w:cs="Times New Roman"/>
          <w:bCs/>
          <w:sz w:val="22"/>
          <w:szCs w:val="22"/>
        </w:rPr>
        <w:t>Submit an article (from 3 up to 30 pages) exploring any aspects of learning and researching with cases to discuss opinions, research intentions, and articles in case research, case writing, and case teaching. Pedagogy track will be hosted on the afternoon of October 1</w:t>
      </w:r>
      <w:r w:rsidR="00764A9C">
        <w:rPr>
          <w:rFonts w:ascii="Times New Roman" w:hAnsi="Times New Roman" w:cs="Times New Roman"/>
          <w:bCs/>
          <w:sz w:val="22"/>
          <w:szCs w:val="22"/>
        </w:rPr>
        <w:t>5</w:t>
      </w:r>
      <w:r w:rsidRPr="00816C36">
        <w:rPr>
          <w:rFonts w:ascii="Times New Roman" w:hAnsi="Times New Roman" w:cs="Times New Roman"/>
          <w:bCs/>
          <w:sz w:val="22"/>
          <w:szCs w:val="22"/>
          <w:vertAlign w:val="superscript"/>
        </w:rPr>
        <w:t>th</w:t>
      </w:r>
      <w:r w:rsidRPr="00816C36">
        <w:rPr>
          <w:rFonts w:ascii="Times New Roman" w:hAnsi="Times New Roman" w:cs="Times New Roman"/>
          <w:bCs/>
          <w:sz w:val="22"/>
          <w:szCs w:val="22"/>
        </w:rPr>
        <w:t>, in parallel with the Start-Up Case Workshop.</w:t>
      </w:r>
    </w:p>
    <w:p w14:paraId="21197C16" w14:textId="77777777" w:rsidR="00816C36" w:rsidRPr="00816C36" w:rsidRDefault="00816C36" w:rsidP="00816C36">
      <w:pPr>
        <w:adjustRightInd w:val="0"/>
        <w:snapToGrid w:val="0"/>
        <w:jc w:val="both"/>
        <w:rPr>
          <w:rFonts w:ascii="Times New Roman" w:hAnsi="Times New Roman" w:cs="Times New Roman"/>
          <w:sz w:val="22"/>
          <w:szCs w:val="22"/>
          <w:highlight w:val="yellow"/>
        </w:rPr>
      </w:pPr>
    </w:p>
    <w:p w14:paraId="69BA1BF3" w14:textId="7B0542AD" w:rsidR="00816C36" w:rsidRPr="00816C36" w:rsidRDefault="00816C36" w:rsidP="00816C36">
      <w:pPr>
        <w:adjustRightInd w:val="0"/>
        <w:snapToGrid w:val="0"/>
        <w:jc w:val="both"/>
        <w:rPr>
          <w:rFonts w:ascii="Times New Roman" w:hAnsi="Times New Roman" w:cs="Times New Roman"/>
          <w:sz w:val="22"/>
          <w:szCs w:val="22"/>
        </w:rPr>
      </w:pPr>
      <w:r w:rsidRPr="00816C36">
        <w:rPr>
          <w:rFonts w:ascii="Times New Roman" w:hAnsi="Times New Roman" w:cs="Times New Roman"/>
          <w:b/>
          <w:sz w:val="22"/>
          <w:szCs w:val="22"/>
        </w:rPr>
        <w:t>New Views (Panels, Workshops, and Symposia)</w:t>
      </w:r>
      <w:r w:rsidRPr="00816C36">
        <w:rPr>
          <w:rFonts w:ascii="Times New Roman" w:hAnsi="Times New Roman" w:cs="Times New Roman"/>
          <w:sz w:val="22"/>
          <w:szCs w:val="22"/>
        </w:rPr>
        <w:t>: A set of ‘new views’ topic sessions will be presented on the afternoon of October 1</w:t>
      </w:r>
      <w:r w:rsidR="00764A9C">
        <w:rPr>
          <w:rFonts w:ascii="Times New Roman" w:hAnsi="Times New Roman" w:cs="Times New Roman"/>
          <w:sz w:val="22"/>
          <w:szCs w:val="22"/>
        </w:rPr>
        <w:t>6</w:t>
      </w:r>
      <w:r w:rsidRPr="00816C36">
        <w:rPr>
          <w:rFonts w:ascii="Times New Roman" w:hAnsi="Times New Roman" w:cs="Times New Roman"/>
          <w:sz w:val="22"/>
          <w:szCs w:val="22"/>
          <w:vertAlign w:val="superscript"/>
        </w:rPr>
        <w:t>th</w:t>
      </w:r>
      <w:r w:rsidRPr="00816C36">
        <w:rPr>
          <w:rFonts w:ascii="Times New Roman" w:hAnsi="Times New Roman" w:cs="Times New Roman"/>
          <w:sz w:val="22"/>
          <w:szCs w:val="22"/>
        </w:rPr>
        <w:t xml:space="preserve">. Proposals for ‘new views’ session are welcome, and should examine relevant, interesting, and novel case research or teaching topics. Previous sessions have included Teaching with </w:t>
      </w:r>
      <w:r w:rsidRPr="00816C36">
        <w:rPr>
          <w:rFonts w:ascii="Times New Roman" w:hAnsi="Times New Roman" w:cs="Times New Roman"/>
          <w:sz w:val="22"/>
          <w:szCs w:val="22"/>
        </w:rPr>
        <w:lastRenderedPageBreak/>
        <w:t xml:space="preserve">Cases, Case Research for Theory Building and Testing, Interdisciplinary Cases, Multimedia Cases, Combining Case Method and Experiential Learning, Managing the Review Process, Case Journals Rankings, etc. </w:t>
      </w:r>
    </w:p>
    <w:p w14:paraId="23CF2FD1" w14:textId="77777777" w:rsidR="00816C36" w:rsidRPr="00816C36" w:rsidRDefault="00816C36" w:rsidP="00816C36">
      <w:pPr>
        <w:adjustRightInd w:val="0"/>
        <w:snapToGrid w:val="0"/>
        <w:jc w:val="both"/>
        <w:rPr>
          <w:rFonts w:ascii="Times New Roman" w:hAnsi="Times New Roman" w:cs="Times New Roman"/>
          <w:sz w:val="22"/>
          <w:szCs w:val="22"/>
          <w:highlight w:val="yellow"/>
        </w:rPr>
      </w:pPr>
    </w:p>
    <w:p w14:paraId="0354104B" w14:textId="77777777" w:rsidR="002548BD" w:rsidRDefault="002548BD" w:rsidP="002548BD">
      <w:pPr>
        <w:pStyle w:val="xmsonormal"/>
        <w:shd w:val="clear" w:color="auto" w:fill="FFFFFF"/>
        <w:spacing w:before="0" w:beforeAutospacing="0" w:after="0" w:afterAutospacing="0"/>
        <w:jc w:val="both"/>
        <w:rPr>
          <w:rFonts w:ascii="Calibri" w:hAnsi="Calibri" w:cs="Calibri"/>
          <w:color w:val="201F1E"/>
          <w:sz w:val="22"/>
          <w:szCs w:val="22"/>
        </w:rPr>
      </w:pPr>
      <w:r>
        <w:rPr>
          <w:rFonts w:ascii="Garamond" w:hAnsi="Garamond"/>
          <w:b/>
          <w:sz w:val="21"/>
          <w:szCs w:val="21"/>
        </w:rPr>
        <w:t>Orlando, Florida</w:t>
      </w:r>
      <w:r w:rsidRPr="00F705AC">
        <w:rPr>
          <w:rFonts w:ascii="Garamond" w:hAnsi="Garamond"/>
          <w:sz w:val="21"/>
          <w:szCs w:val="21"/>
        </w:rPr>
        <w:t>:</w:t>
      </w:r>
      <w:r w:rsidRPr="00D253EF">
        <w:rPr>
          <w:rFonts w:ascii="Calibri" w:hAnsi="Calibri" w:cs="Calibri"/>
          <w:color w:val="201F1E"/>
          <w:sz w:val="22"/>
          <w:szCs w:val="22"/>
        </w:rPr>
        <w:t xml:space="preserve"> </w:t>
      </w:r>
      <w:r w:rsidRPr="008F1886">
        <w:rPr>
          <w:rFonts w:ascii="Garamond" w:hAnsi="Garamond" w:cs="Calibri"/>
          <w:sz w:val="21"/>
          <w:szCs w:val="21"/>
        </w:rPr>
        <w:t>The Rosen Plaza Hotel, our conference venue, is in the heart of Orlando’s entertainment-rich International Drive close to area attractions and connected by skybridge to the Orlando County Convention Center. The property is only minutes away from world-famous attractions such as Universal Orlando Resort™, SeaWorld®, and Walt Disney World® and five minutes from the Rosen Aquatic &amp; Fitness Center. The hotel is conveniently located 15 minutes from the Orlando International Airport and boasts spacious rooms and suites, seven restaurants, an outdoor pool and whirlpool and the opportunity to book tee times at the Shingle Creek Golf Club. For more details and photos please see </w:t>
      </w:r>
      <w:hyperlink r:id="rId6" w:history="1">
        <w:r w:rsidRPr="008F1886">
          <w:rPr>
            <w:rStyle w:val="Hyperlink"/>
            <w:rFonts w:ascii="Garamond" w:eastAsiaTheme="majorEastAsia" w:hAnsi="Garamond"/>
            <w:color w:val="156082" w:themeColor="accent1"/>
            <w:sz w:val="21"/>
            <w:szCs w:val="21"/>
          </w:rPr>
          <w:t>https://www.rosenplaza.com/</w:t>
        </w:r>
      </w:hyperlink>
      <w:r>
        <w:rPr>
          <w:rFonts w:ascii="Garamond" w:hAnsi="Garamond" w:cs="Calibri"/>
          <w:color w:val="201F1E"/>
          <w:sz w:val="21"/>
          <w:szCs w:val="21"/>
        </w:rPr>
        <w:t xml:space="preserve"> </w:t>
      </w:r>
      <w:r>
        <w:t xml:space="preserve"> </w:t>
      </w:r>
    </w:p>
    <w:p w14:paraId="2942218E" w14:textId="77777777" w:rsidR="00816C36" w:rsidRPr="00816C36" w:rsidRDefault="00816C36" w:rsidP="00816C36">
      <w:pPr>
        <w:pStyle w:val="xmsonormal"/>
        <w:shd w:val="clear" w:color="auto" w:fill="FFFFFF"/>
        <w:spacing w:before="0" w:beforeAutospacing="0" w:after="0" w:afterAutospacing="0"/>
        <w:jc w:val="both"/>
        <w:rPr>
          <w:bCs/>
          <w:sz w:val="22"/>
          <w:szCs w:val="22"/>
        </w:rPr>
      </w:pPr>
    </w:p>
    <w:p w14:paraId="690E08D8" w14:textId="2BF75D18" w:rsidR="00816C36" w:rsidRPr="00816C36" w:rsidRDefault="00764A9C" w:rsidP="00816C36">
      <w:pPr>
        <w:adjustRightInd w:val="0"/>
        <w:snapToGrid w:val="0"/>
        <w:rPr>
          <w:rFonts w:ascii="Times New Roman" w:hAnsi="Times New Roman" w:cs="Times New Roman"/>
          <w:color w:val="467886" w:themeColor="hyperlink"/>
          <w:sz w:val="22"/>
          <w:szCs w:val="22"/>
          <w:u w:val="single"/>
        </w:rPr>
      </w:pPr>
      <w:r>
        <w:rPr>
          <w:rFonts w:ascii="Times New Roman" w:hAnsi="Times New Roman" w:cs="Times New Roman"/>
          <w:sz w:val="22"/>
          <w:szCs w:val="22"/>
        </w:rPr>
        <w:t>Clinton Daniel</w:t>
      </w:r>
      <w:r w:rsidR="00361E9A">
        <w:rPr>
          <w:rFonts w:ascii="Times New Roman" w:hAnsi="Times New Roman" w:cs="Times New Roman"/>
          <w:sz w:val="22"/>
          <w:szCs w:val="22"/>
        </w:rPr>
        <w:t xml:space="preserve"> </w:t>
      </w:r>
      <w:r w:rsidR="00816C36" w:rsidRPr="00816C36">
        <w:rPr>
          <w:rFonts w:ascii="Times New Roman" w:hAnsi="Times New Roman" w:cs="Times New Roman"/>
          <w:sz w:val="22"/>
          <w:szCs w:val="22"/>
        </w:rPr>
        <w:fldChar w:fldCharType="begin"/>
      </w:r>
      <w:r w:rsidR="00816C36" w:rsidRPr="00816C36">
        <w:rPr>
          <w:rFonts w:ascii="Times New Roman" w:hAnsi="Times New Roman" w:cs="Times New Roman"/>
        </w:rPr>
        <w:instrText xml:space="preserve"> XE "Annett" </w:instrText>
      </w:r>
      <w:r w:rsidR="00816C36" w:rsidRPr="00816C36">
        <w:rPr>
          <w:rFonts w:ascii="Times New Roman" w:hAnsi="Times New Roman" w:cs="Times New Roman"/>
          <w:sz w:val="22"/>
          <w:szCs w:val="22"/>
        </w:rPr>
        <w:fldChar w:fldCharType="end"/>
      </w:r>
      <w:r w:rsidR="00816C36" w:rsidRPr="00816C36">
        <w:rPr>
          <w:rFonts w:ascii="Times New Roman" w:hAnsi="Times New Roman" w:cs="Times New Roman"/>
          <w:color w:val="000000"/>
          <w:sz w:val="22"/>
          <w:szCs w:val="22"/>
        </w:rPr>
        <w:t>NACRA VP Programs 202</w:t>
      </w:r>
      <w:r w:rsidR="00361E9A">
        <w:rPr>
          <w:rFonts w:ascii="Times New Roman" w:hAnsi="Times New Roman" w:cs="Times New Roman"/>
          <w:color w:val="000000"/>
          <w:sz w:val="22"/>
          <w:szCs w:val="22"/>
        </w:rPr>
        <w:t>6</w:t>
      </w:r>
      <w:r w:rsidR="00816C36" w:rsidRPr="00816C36">
        <w:rPr>
          <w:rFonts w:ascii="Times New Roman" w:hAnsi="Times New Roman" w:cs="Times New Roman"/>
          <w:color w:val="000000"/>
          <w:sz w:val="22"/>
          <w:szCs w:val="22"/>
        </w:rPr>
        <w:t xml:space="preserve">, </w:t>
      </w:r>
      <w:r w:rsidR="004D1600">
        <w:rPr>
          <w:rFonts w:ascii="Times New Roman" w:hAnsi="Times New Roman" w:cs="Times New Roman"/>
          <w:color w:val="000000"/>
          <w:sz w:val="22"/>
          <w:szCs w:val="22"/>
        </w:rPr>
        <w:t xml:space="preserve">University of </w:t>
      </w:r>
      <w:r w:rsidR="00361E9A">
        <w:rPr>
          <w:rFonts w:ascii="Times New Roman" w:hAnsi="Times New Roman" w:cs="Times New Roman"/>
          <w:color w:val="000000"/>
          <w:sz w:val="22"/>
          <w:szCs w:val="22"/>
        </w:rPr>
        <w:t>South Florida</w:t>
      </w:r>
      <w:r w:rsidR="00816C36" w:rsidRPr="00816C36">
        <w:rPr>
          <w:rFonts w:ascii="Times New Roman" w:hAnsi="Times New Roman" w:cs="Times New Roman"/>
          <w:color w:val="000000"/>
          <w:sz w:val="22"/>
          <w:szCs w:val="22"/>
        </w:rPr>
        <w:t>,</w:t>
      </w:r>
      <w:r w:rsidR="005A1EEF">
        <w:rPr>
          <w:rFonts w:ascii="Times New Roman" w:hAnsi="Times New Roman" w:cs="Times New Roman"/>
          <w:color w:val="000000"/>
          <w:sz w:val="22"/>
          <w:szCs w:val="22"/>
        </w:rPr>
        <w:t xml:space="preserve"> </w:t>
      </w:r>
      <w:hyperlink r:id="rId7" w:history="1">
        <w:r w:rsidR="00DB10A3" w:rsidRPr="004E1138">
          <w:rPr>
            <w:rStyle w:val="Hyperlink"/>
            <w:rFonts w:ascii="Times New Roman" w:hAnsi="Times New Roman" w:cs="Times New Roman"/>
            <w:sz w:val="22"/>
            <w:szCs w:val="22"/>
          </w:rPr>
          <w:t>cedanie2@usf.edu</w:t>
        </w:r>
      </w:hyperlink>
      <w:r w:rsidR="00DB10A3">
        <w:rPr>
          <w:rFonts w:ascii="Times New Roman" w:hAnsi="Times New Roman" w:cs="Times New Roman"/>
          <w:color w:val="000000"/>
          <w:sz w:val="22"/>
          <w:szCs w:val="22"/>
        </w:rPr>
        <w:t xml:space="preserve"> </w:t>
      </w:r>
      <w:bookmarkEnd w:id="1"/>
      <w:r w:rsidR="00816C36" w:rsidRPr="00F56B12">
        <w:rPr>
          <w:rFonts w:ascii="Times New Roman" w:hAnsi="Times New Roman" w:cs="Times New Roman"/>
          <w:color w:val="000000"/>
          <w:sz w:val="20"/>
          <w:szCs w:val="20"/>
        </w:rPr>
        <w:t xml:space="preserve"> </w:t>
      </w:r>
    </w:p>
    <w:p w14:paraId="40DEF61A" w14:textId="77777777" w:rsidR="00F1368B" w:rsidRPr="00816C36" w:rsidRDefault="00F1368B" w:rsidP="00462838">
      <w:pPr>
        <w:rPr>
          <w:rFonts w:ascii="Times New Roman" w:hAnsi="Times New Roman" w:cs="Times New Roman"/>
        </w:rPr>
      </w:pPr>
    </w:p>
    <w:sectPr w:rsidR="00F1368B" w:rsidRPr="00816C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D4266"/>
    <w:multiLevelType w:val="hybridMultilevel"/>
    <w:tmpl w:val="4380F3B0"/>
    <w:lvl w:ilvl="0" w:tplc="532C447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24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3B"/>
    <w:rsid w:val="000A4F57"/>
    <w:rsid w:val="00131D8C"/>
    <w:rsid w:val="001A15E1"/>
    <w:rsid w:val="002548BD"/>
    <w:rsid w:val="00306CA3"/>
    <w:rsid w:val="00361E9A"/>
    <w:rsid w:val="0036449A"/>
    <w:rsid w:val="0038676E"/>
    <w:rsid w:val="003A2924"/>
    <w:rsid w:val="00462838"/>
    <w:rsid w:val="004845B3"/>
    <w:rsid w:val="004A3A81"/>
    <w:rsid w:val="004D1600"/>
    <w:rsid w:val="00500282"/>
    <w:rsid w:val="0052712D"/>
    <w:rsid w:val="005A1EEF"/>
    <w:rsid w:val="005E1243"/>
    <w:rsid w:val="005E6FCB"/>
    <w:rsid w:val="007376DC"/>
    <w:rsid w:val="00764A9C"/>
    <w:rsid w:val="0079691E"/>
    <w:rsid w:val="007A06C8"/>
    <w:rsid w:val="007D2A90"/>
    <w:rsid w:val="00816C36"/>
    <w:rsid w:val="008E213B"/>
    <w:rsid w:val="008E3B04"/>
    <w:rsid w:val="00917831"/>
    <w:rsid w:val="00944222"/>
    <w:rsid w:val="009A4856"/>
    <w:rsid w:val="009D4FA4"/>
    <w:rsid w:val="009E001B"/>
    <w:rsid w:val="00AA3616"/>
    <w:rsid w:val="00AB2EA2"/>
    <w:rsid w:val="00B13057"/>
    <w:rsid w:val="00B51BDC"/>
    <w:rsid w:val="00DB10A3"/>
    <w:rsid w:val="00E43FD9"/>
    <w:rsid w:val="00EC169C"/>
    <w:rsid w:val="00F1368B"/>
    <w:rsid w:val="00F56B12"/>
    <w:rsid w:val="00FB20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3335"/>
  <w15:chartTrackingRefBased/>
  <w15:docId w15:val="{716B29A7-DBA4-9A45-9507-1E6654DE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3B"/>
    <w:pPr>
      <w:spacing w:after="0" w:line="240" w:lineRule="auto"/>
    </w:pPr>
  </w:style>
  <w:style w:type="paragraph" w:styleId="Heading1">
    <w:name w:val="heading 1"/>
    <w:basedOn w:val="Normal"/>
    <w:next w:val="Normal"/>
    <w:link w:val="Heading1Char"/>
    <w:uiPriority w:val="9"/>
    <w:qFormat/>
    <w:rsid w:val="008E2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1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3B"/>
    <w:rPr>
      <w:rFonts w:eastAsiaTheme="majorEastAsia" w:cstheme="majorBidi"/>
      <w:color w:val="272727" w:themeColor="text1" w:themeTint="D8"/>
    </w:rPr>
  </w:style>
  <w:style w:type="paragraph" w:styleId="Title">
    <w:name w:val="Title"/>
    <w:basedOn w:val="Normal"/>
    <w:next w:val="Normal"/>
    <w:link w:val="TitleChar"/>
    <w:uiPriority w:val="10"/>
    <w:qFormat/>
    <w:rsid w:val="008E21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3B"/>
    <w:pPr>
      <w:spacing w:before="160"/>
      <w:jc w:val="center"/>
    </w:pPr>
    <w:rPr>
      <w:i/>
      <w:iCs/>
      <w:color w:val="404040" w:themeColor="text1" w:themeTint="BF"/>
    </w:rPr>
  </w:style>
  <w:style w:type="character" w:customStyle="1" w:styleId="QuoteChar">
    <w:name w:val="Quote Char"/>
    <w:basedOn w:val="DefaultParagraphFont"/>
    <w:link w:val="Quote"/>
    <w:uiPriority w:val="29"/>
    <w:rsid w:val="008E213B"/>
    <w:rPr>
      <w:i/>
      <w:iCs/>
      <w:color w:val="404040" w:themeColor="text1" w:themeTint="BF"/>
    </w:rPr>
  </w:style>
  <w:style w:type="paragraph" w:styleId="ListParagraph">
    <w:name w:val="List Paragraph"/>
    <w:aliases w:val="Paragraph - AQuAA"/>
    <w:basedOn w:val="Normal"/>
    <w:link w:val="ListParagraphChar"/>
    <w:uiPriority w:val="34"/>
    <w:qFormat/>
    <w:rsid w:val="008E213B"/>
    <w:pPr>
      <w:ind w:left="720"/>
      <w:contextualSpacing/>
    </w:pPr>
  </w:style>
  <w:style w:type="character" w:styleId="IntenseEmphasis">
    <w:name w:val="Intense Emphasis"/>
    <w:basedOn w:val="DefaultParagraphFont"/>
    <w:uiPriority w:val="21"/>
    <w:qFormat/>
    <w:rsid w:val="008E213B"/>
    <w:rPr>
      <w:i/>
      <w:iCs/>
      <w:color w:val="0F4761" w:themeColor="accent1" w:themeShade="BF"/>
    </w:rPr>
  </w:style>
  <w:style w:type="paragraph" w:styleId="IntenseQuote">
    <w:name w:val="Intense Quote"/>
    <w:basedOn w:val="Normal"/>
    <w:next w:val="Normal"/>
    <w:link w:val="IntenseQuoteChar"/>
    <w:uiPriority w:val="30"/>
    <w:qFormat/>
    <w:rsid w:val="008E2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13B"/>
    <w:rPr>
      <w:i/>
      <w:iCs/>
      <w:color w:val="0F4761" w:themeColor="accent1" w:themeShade="BF"/>
    </w:rPr>
  </w:style>
  <w:style w:type="character" w:styleId="IntenseReference">
    <w:name w:val="Intense Reference"/>
    <w:basedOn w:val="DefaultParagraphFont"/>
    <w:uiPriority w:val="32"/>
    <w:qFormat/>
    <w:rsid w:val="008E213B"/>
    <w:rPr>
      <w:b/>
      <w:bCs/>
      <w:smallCaps/>
      <w:color w:val="0F4761" w:themeColor="accent1" w:themeShade="BF"/>
      <w:spacing w:val="5"/>
    </w:rPr>
  </w:style>
  <w:style w:type="character" w:customStyle="1" w:styleId="ListParagraphChar">
    <w:name w:val="List Paragraph Char"/>
    <w:aliases w:val="Paragraph - AQuAA Char"/>
    <w:basedOn w:val="DefaultParagraphFont"/>
    <w:link w:val="ListParagraph"/>
    <w:uiPriority w:val="34"/>
    <w:rsid w:val="008E213B"/>
  </w:style>
  <w:style w:type="character" w:styleId="Hyperlink">
    <w:name w:val="Hyperlink"/>
    <w:basedOn w:val="DefaultParagraphFont"/>
    <w:uiPriority w:val="99"/>
    <w:unhideWhenUsed/>
    <w:rsid w:val="00816C36"/>
    <w:rPr>
      <w:color w:val="467886" w:themeColor="hyperlink"/>
      <w:u w:val="single"/>
    </w:rPr>
  </w:style>
  <w:style w:type="table" w:styleId="TableGrid">
    <w:name w:val="Table Grid"/>
    <w:basedOn w:val="TableNormal"/>
    <w:uiPriority w:val="39"/>
    <w:rsid w:val="00816C36"/>
    <w:pPr>
      <w:spacing w:after="0" w:line="240" w:lineRule="auto"/>
    </w:pPr>
    <w:rPr>
      <w:rFonts w:eastAsia="SimSu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16C36"/>
    <w:pPr>
      <w:spacing w:before="100" w:beforeAutospacing="1" w:after="100" w:afterAutospacing="1"/>
    </w:pPr>
    <w:rPr>
      <w:rFonts w:ascii="Times New Roman" w:eastAsia="Times New Roman" w:hAnsi="Times New Roman" w:cs="Times New Roman"/>
      <w:kern w:val="0"/>
      <w:lang w:val="en-US"/>
      <w14:ligatures w14:val="none"/>
    </w:rPr>
  </w:style>
  <w:style w:type="paragraph" w:styleId="Revision">
    <w:name w:val="Revision"/>
    <w:hidden/>
    <w:uiPriority w:val="99"/>
    <w:semiHidden/>
    <w:rsid w:val="008E3B04"/>
    <w:pPr>
      <w:spacing w:after="0" w:line="240" w:lineRule="auto"/>
    </w:pPr>
  </w:style>
  <w:style w:type="character" w:styleId="CommentReference">
    <w:name w:val="annotation reference"/>
    <w:basedOn w:val="DefaultParagraphFont"/>
    <w:uiPriority w:val="99"/>
    <w:semiHidden/>
    <w:unhideWhenUsed/>
    <w:rsid w:val="00131D8C"/>
    <w:rPr>
      <w:sz w:val="16"/>
      <w:szCs w:val="16"/>
    </w:rPr>
  </w:style>
  <w:style w:type="paragraph" w:styleId="CommentText">
    <w:name w:val="annotation text"/>
    <w:basedOn w:val="Normal"/>
    <w:link w:val="CommentTextChar"/>
    <w:uiPriority w:val="99"/>
    <w:semiHidden/>
    <w:unhideWhenUsed/>
    <w:rsid w:val="00131D8C"/>
    <w:rPr>
      <w:sz w:val="20"/>
      <w:szCs w:val="20"/>
    </w:rPr>
  </w:style>
  <w:style w:type="character" w:customStyle="1" w:styleId="CommentTextChar">
    <w:name w:val="Comment Text Char"/>
    <w:basedOn w:val="DefaultParagraphFont"/>
    <w:link w:val="CommentText"/>
    <w:uiPriority w:val="99"/>
    <w:semiHidden/>
    <w:rsid w:val="00131D8C"/>
    <w:rPr>
      <w:sz w:val="20"/>
      <w:szCs w:val="20"/>
    </w:rPr>
  </w:style>
  <w:style w:type="paragraph" w:styleId="CommentSubject">
    <w:name w:val="annotation subject"/>
    <w:basedOn w:val="CommentText"/>
    <w:next w:val="CommentText"/>
    <w:link w:val="CommentSubjectChar"/>
    <w:uiPriority w:val="99"/>
    <w:semiHidden/>
    <w:unhideWhenUsed/>
    <w:rsid w:val="00131D8C"/>
    <w:rPr>
      <w:b/>
      <w:bCs/>
    </w:rPr>
  </w:style>
  <w:style w:type="character" w:customStyle="1" w:styleId="CommentSubjectChar">
    <w:name w:val="Comment Subject Char"/>
    <w:basedOn w:val="CommentTextChar"/>
    <w:link w:val="CommentSubject"/>
    <w:uiPriority w:val="99"/>
    <w:semiHidden/>
    <w:rsid w:val="00131D8C"/>
    <w:rPr>
      <w:b/>
      <w:bCs/>
      <w:sz w:val="20"/>
      <w:szCs w:val="20"/>
    </w:rPr>
  </w:style>
  <w:style w:type="character" w:styleId="UnresolvedMention">
    <w:name w:val="Unresolved Mention"/>
    <w:basedOn w:val="DefaultParagraphFont"/>
    <w:uiPriority w:val="99"/>
    <w:semiHidden/>
    <w:unhideWhenUsed/>
    <w:rsid w:val="004D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danie2@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nplaza.com/" TargetMode="External"/><Relationship Id="rId5" Type="http://schemas.openxmlformats.org/officeDocument/2006/relationships/hyperlink" Target="http://www.nacra.net/confer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4245</Characters>
  <Application>Microsoft Office Word</Application>
  <DocSecurity>4</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Annett</dc:creator>
  <cp:keywords/>
  <dc:description/>
  <cp:lastModifiedBy>Kathryn Savage</cp:lastModifiedBy>
  <cp:revision>2</cp:revision>
  <dcterms:created xsi:type="dcterms:W3CDTF">2026-01-03T19:46:00Z</dcterms:created>
  <dcterms:modified xsi:type="dcterms:W3CDTF">2026-01-03T19:46:00Z</dcterms:modified>
</cp:coreProperties>
</file>